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3"/>
        <w:tabs>
          <w:tab w:val="right" w:pos="9639"/>
        </w:tabs>
        <w:spacing w:after="0"/>
        <w:rPr>
          <w:rFonts w:hint="default"/>
          <w:b/>
          <w:sz w:val="24"/>
          <w:highlight w:val="none"/>
          <w:lang w:val="en-US"/>
        </w:rPr>
      </w:pPr>
      <w:bookmarkStart w:id="0" w:name="_Hlk19781073"/>
      <w:bookmarkStart w:id="1" w:name="_Toc45901306"/>
      <w:bookmarkStart w:id="2" w:name="_Toc29991235"/>
      <w:bookmarkStart w:id="3" w:name="_Toc105174245"/>
      <w:bookmarkStart w:id="4" w:name="_Toc44497298"/>
      <w:bookmarkStart w:id="5" w:name="_Toc106109082"/>
      <w:bookmarkStart w:id="6" w:name="_Toc36555635"/>
      <w:bookmarkStart w:id="7" w:name="_Toc98867961"/>
      <w:bookmarkStart w:id="8" w:name="_Toc64446931"/>
      <w:bookmarkStart w:id="9" w:name="_Toc88653592"/>
      <w:bookmarkStart w:id="10" w:name="_Toc97903948"/>
      <w:bookmarkStart w:id="11" w:name="_Toc74151120"/>
      <w:bookmarkStart w:id="12" w:name="_Toc51850385"/>
      <w:bookmarkStart w:id="13" w:name="_Toc66286425"/>
      <w:bookmarkStart w:id="14" w:name="_Toc113824903"/>
      <w:bookmarkStart w:id="15" w:name="_Toc146227502"/>
      <w:bookmarkStart w:id="16" w:name="_Toc20955048"/>
      <w:bookmarkStart w:id="17" w:name="_Toc56693388"/>
      <w:bookmarkStart w:id="18" w:name="_Toc45107686"/>
      <w:bookmarkStart w:id="19" w:name="_Hlk149764326"/>
      <w:r>
        <w:rPr>
          <w:b/>
          <w:sz w:val="24"/>
          <w:highlight w:val="none"/>
          <w:lang w:val="fr-FR"/>
        </w:rPr>
        <w:t>3GPP TSG-RAN WG3 Meeting #</w:t>
      </w:r>
      <w:r>
        <w:rPr>
          <w:b/>
          <w:sz w:val="24"/>
          <w:highlight w:val="none"/>
          <w:lang w:val="fr-FR"/>
        </w:rPr>
        <w:fldChar w:fldCharType="begin"/>
      </w:r>
      <w:r>
        <w:rPr>
          <w:b/>
          <w:sz w:val="24"/>
          <w:highlight w:val="none"/>
          <w:lang w:val="fr-FR"/>
        </w:rPr>
        <w:instrText xml:space="preserve"> DOCPROPERTY  MtgSeq  \* MERGEFORMAT </w:instrText>
      </w:r>
      <w:r>
        <w:rPr>
          <w:b/>
          <w:sz w:val="24"/>
          <w:highlight w:val="none"/>
          <w:lang w:val="fr-FR"/>
        </w:rPr>
        <w:fldChar w:fldCharType="separate"/>
      </w:r>
      <w:r>
        <w:rPr>
          <w:b/>
          <w:sz w:val="24"/>
          <w:highlight w:val="none"/>
          <w:lang w:val="fr-FR"/>
        </w:rPr>
        <w:t xml:space="preserve"> 1</w:t>
      </w:r>
      <w:r>
        <w:rPr>
          <w:rFonts w:hint="default"/>
          <w:b/>
          <w:sz w:val="24"/>
          <w:highlight w:val="none"/>
          <w:lang w:val="en-US"/>
        </w:rPr>
        <w:t>3</w:t>
      </w:r>
      <w:r>
        <w:rPr>
          <w:b/>
          <w:sz w:val="24"/>
          <w:highlight w:val="none"/>
        </w:rPr>
        <w:fldChar w:fldCharType="end"/>
      </w:r>
      <w:r>
        <w:rPr>
          <w:rFonts w:hint="default"/>
          <w:b/>
          <w:sz w:val="24"/>
          <w:highlight w:val="none"/>
          <w:lang w:val="en-US"/>
        </w:rPr>
        <w:t>0</w:t>
      </w:r>
      <w:r>
        <w:rPr>
          <w:b/>
          <w:sz w:val="24"/>
          <w:highlight w:val="none"/>
          <w:lang w:val="fr-FR"/>
        </w:rPr>
        <w:tab/>
      </w:r>
      <w:r>
        <w:rPr>
          <w:b/>
          <w:sz w:val="24"/>
          <w:highlight w:val="none"/>
          <w:lang w:val="fr-FR"/>
        </w:rPr>
        <w:t>R3-</w:t>
      </w:r>
      <w:r>
        <w:rPr>
          <w:rFonts w:hint="eastAsia"/>
          <w:b/>
          <w:sz w:val="24"/>
          <w:highlight w:val="none"/>
          <w:lang w:val="fr-FR"/>
        </w:rPr>
        <w:t xml:space="preserve">258789 </w:t>
      </w:r>
    </w:p>
    <w:p>
      <w:pPr>
        <w:pStyle w:val="93"/>
        <w:tabs>
          <w:tab w:val="right" w:pos="9639"/>
        </w:tabs>
        <w:spacing w:after="0"/>
        <w:rPr>
          <w:b/>
          <w:sz w:val="24"/>
          <w:highlight w:val="none"/>
          <w:lang w:val="fr-FR"/>
        </w:rPr>
      </w:pPr>
      <w:r>
        <w:rPr>
          <w:rFonts w:hint="eastAsia"/>
          <w:b/>
          <w:sz w:val="24"/>
          <w:highlight w:val="none"/>
          <w:lang w:val="fr-FR"/>
        </w:rPr>
        <w:t>Dallas</w:t>
      </w:r>
      <w:r>
        <w:rPr>
          <w:b/>
          <w:sz w:val="24"/>
          <w:highlight w:val="none"/>
          <w:lang w:val="fr-FR"/>
        </w:rPr>
        <w:t xml:space="preserve">, </w:t>
      </w:r>
      <w:r>
        <w:rPr>
          <w:rFonts w:hint="eastAsia"/>
          <w:b/>
          <w:sz w:val="24"/>
          <w:highlight w:val="none"/>
          <w:lang w:val="fr-FR"/>
        </w:rPr>
        <w:t>US</w:t>
      </w:r>
      <w:r>
        <w:rPr>
          <w:b/>
          <w:sz w:val="24"/>
          <w:highlight w:val="none"/>
          <w:lang w:val="fr-FR"/>
        </w:rPr>
        <w:t xml:space="preserve">, </w:t>
      </w:r>
      <w:r>
        <w:rPr>
          <w:b/>
          <w:sz w:val="24"/>
          <w:highlight w:val="none"/>
          <w:lang w:val="fr-FR"/>
        </w:rPr>
        <w:fldChar w:fldCharType="begin"/>
      </w:r>
      <w:r>
        <w:rPr>
          <w:b/>
          <w:sz w:val="24"/>
          <w:highlight w:val="none"/>
          <w:lang w:val="fr-FR"/>
        </w:rPr>
        <w:instrText xml:space="preserve"> DOCPROPERTY  StartDate  \* MERGEFORMAT </w:instrText>
      </w:r>
      <w:r>
        <w:rPr>
          <w:b/>
          <w:sz w:val="24"/>
          <w:highlight w:val="none"/>
          <w:lang w:val="fr-FR"/>
        </w:rPr>
        <w:fldChar w:fldCharType="separate"/>
      </w:r>
      <w:r>
        <w:rPr>
          <w:b/>
          <w:sz w:val="24"/>
          <w:highlight w:val="none"/>
          <w:lang w:val="fr-FR"/>
        </w:rPr>
        <w:t>1</w:t>
      </w:r>
      <w:r>
        <w:rPr>
          <w:rFonts w:hint="default"/>
          <w:b/>
          <w:sz w:val="24"/>
          <w:highlight w:val="none"/>
          <w:lang w:val="en-US"/>
        </w:rPr>
        <w:t>7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</w:t>
      </w:r>
      <w:r>
        <w:rPr>
          <w:b/>
          <w:sz w:val="24"/>
          <w:highlight w:val="none"/>
          <w:lang w:val="fr-FR"/>
        </w:rPr>
        <w:t xml:space="preserve">– </w:t>
      </w:r>
      <w:r>
        <w:rPr>
          <w:rFonts w:hint="default"/>
          <w:b/>
          <w:sz w:val="24"/>
          <w:highlight w:val="none"/>
          <w:lang w:val="en-US"/>
        </w:rPr>
        <w:t>2</w:t>
      </w:r>
      <w:r>
        <w:rPr>
          <w:b/>
          <w:sz w:val="24"/>
          <w:highlight w:val="none"/>
          <w:lang w:val="fr-FR"/>
        </w:rPr>
        <w:t xml:space="preserve">1 </w:t>
      </w:r>
      <w:r>
        <w:rPr>
          <w:rFonts w:hint="default"/>
          <w:b/>
          <w:sz w:val="24"/>
          <w:highlight w:val="none"/>
          <w:lang w:val="en-US"/>
        </w:rPr>
        <w:t>November</w:t>
      </w:r>
      <w:r>
        <w:rPr>
          <w:b/>
          <w:sz w:val="24"/>
          <w:highlight w:val="none"/>
          <w:lang w:val="fr-FR"/>
        </w:rPr>
        <w:t>, 2025</w:t>
      </w:r>
      <w:bookmarkEnd w:id="0"/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38.4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7</w:t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1636</w:t>
            </w:r>
          </w:p>
        </w:tc>
        <w:tc>
          <w:tcPr>
            <w:tcW w:w="709" w:type="dxa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0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6"/>
                <w:rFonts w:cs="Arial"/>
                <w:b/>
                <w:i/>
                <w:color w:val="FF0000"/>
              </w:rPr>
              <w:t>HELP</w:t>
            </w:r>
            <w:r>
              <w:rPr>
                <w:rStyle w:val="5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6"/>
                <w:rFonts w:cs="Arial"/>
                <w:i/>
              </w:rPr>
              <w:t>http://www.3gpp.org/Change-Requests</w:t>
            </w:r>
            <w:r>
              <w:rPr>
                <w:rStyle w:val="5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Correction </w:t>
            </w:r>
            <w:r>
              <w:rPr>
                <w:rFonts w:hint="default" w:eastAsia="宋体"/>
                <w:lang w:val="en-US" w:eastAsia="zh-CN"/>
              </w:rPr>
              <w:t xml:space="preserve">to F1AP </w:t>
            </w:r>
            <w:r>
              <w:rPr>
                <w:rFonts w:hint="eastAsia" w:eastAsia="宋体"/>
                <w:lang w:val="en-US" w:eastAsia="zh-CN"/>
              </w:rPr>
              <w:t>on CLI Indication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hint="default" w:eastAsiaTheme="minorEastAsia"/>
                <w:highlight w:val="yellow"/>
                <w:lang w:val="en-US" w:eastAsia="zh-CN"/>
              </w:rPr>
            </w:pPr>
            <w:r>
              <w:rPr>
                <w:rFonts w:hint="default"/>
                <w:lang w:val="en-US"/>
              </w:rPr>
              <w:t>ZTE Corporation, China Telecom, Pengcheng Laboratory, Huawei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cs="Calibri"/>
                <w:lang w:eastAsia="en-US"/>
              </w:rPr>
              <w:t>Samsung, Qualcomm, Ericsson, Charter, Nokia, LG Electronics, CATT, 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3"/>
              <w:spacing w:after="0"/>
            </w:pPr>
            <w: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2025-</w:t>
            </w:r>
            <w:r>
              <w:rPr>
                <w:rFonts w:hint="default"/>
                <w:lang w:val="en-US"/>
              </w:rPr>
              <w:t>1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default"/>
                <w:lang w:val="en-US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left="100" w:right="-609"/>
              <w:rPr>
                <w:b/>
              </w:rPr>
            </w:pPr>
            <w:r>
              <w:rPr>
                <w:rFonts w:hint="default"/>
                <w:b/>
                <w:bCs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  <w:r>
              <w:t>Rel-1</w:t>
            </w:r>
            <w:r>
              <w:rPr>
                <w:rFonts w:hint="default"/>
                <w:lang w:val="en-US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6"/>
                <w:sz w:val="18"/>
              </w:rPr>
              <w:t>TR 21.900</w:t>
            </w:r>
            <w:r>
              <w:rPr>
                <w:rStyle w:val="5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In RAN3#129 meeting, RAN3 finally agreed to use CLI Indication message for either CLI measurements reporting or SRS </w:t>
            </w:r>
            <w:r>
              <w:rPr>
                <w:rFonts w:hint="default"/>
                <w:highlight w:val="none"/>
                <w:lang w:val="en-US" w:eastAsia="zh-CN"/>
              </w:rPr>
              <w:t>resource configuration information request between gNBs and gNB-CU and gNB-DU. But based on the current tabular design of this F1AP message, the CLI Measurement Result IE is mandatory which is not fully reflect the RAN3 agreement.</w:t>
            </w:r>
          </w:p>
          <w:p>
            <w:pPr>
              <w:pStyle w:val="93"/>
              <w:spacing w:after="0"/>
              <w:rPr>
                <w:rFonts w:hint="eastAsia" w:eastAsiaTheme="minorEastAsia"/>
                <w:lang w:val="en-US" w:eastAsia="zh-CN"/>
              </w:rPr>
            </w:pPr>
            <w:r>
              <w:rPr>
                <w:lang w:val="en-US"/>
              </w:rPr>
              <w:t xml:space="preserve">In the tabular for the CLI Indication message the </w:t>
            </w:r>
            <w:r>
              <w:rPr>
                <w:i/>
                <w:iCs/>
                <w:lang w:val="en-US"/>
              </w:rPr>
              <w:t>CLI Measurement Result</w:t>
            </w:r>
            <w:r>
              <w:rPr>
                <w:lang w:val="en-US"/>
              </w:rPr>
              <w:t xml:space="preserve"> IE shall be named </w:t>
            </w:r>
            <w:r>
              <w:rPr>
                <w:i/>
                <w:iCs/>
                <w:lang w:val="en-US"/>
              </w:rPr>
              <w:t>CLI Measurement Result List</w:t>
            </w:r>
            <w:r>
              <w:rPr>
                <w:lang w:val="en-US"/>
              </w:rPr>
              <w:t xml:space="preserve"> IE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93"/>
              <w:spacing w:after="0"/>
              <w:rPr>
                <w:highlight w:val="none"/>
                <w:lang w:val="da-DK"/>
              </w:rPr>
            </w:pPr>
            <w:r>
              <w:rPr>
                <w:lang w:val="en-US"/>
              </w:rPr>
              <w:t xml:space="preserve">The semantic description for the </w:t>
            </w:r>
            <w:r>
              <w:rPr>
                <w:i/>
                <w:iCs/>
                <w:lang w:val="en-US"/>
              </w:rPr>
              <w:t>CLI Indication</w:t>
            </w:r>
            <w:r>
              <w:rPr>
                <w:lang w:val="en-US"/>
              </w:rPr>
              <w:t xml:space="preserve"> IE is “Indicates to request CLI mitigation”. This semantics is badly written and it should be corrected. Besides, the IE is part of a Class 2 message and as such it is incorrect to state that the IE represents a request. Requests are followed by responses and a class 2 message has no response messages. The semantic description should be corrected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numPr>
                <w:ilvl w:val="0"/>
                <w:numId w:val="0"/>
              </w:numPr>
              <w:spacing w:after="0"/>
              <w:ind w:leftChars="0"/>
              <w:rPr>
                <w:rFonts w:hint="default" w:cs="Arial"/>
                <w:i w:val="0"/>
                <w:iCs w:val="0"/>
                <w:highlight w:val="none"/>
                <w:lang w:val="en-US" w:eastAsia="zh-CN"/>
              </w:rPr>
            </w:pPr>
            <w:r>
              <w:rPr>
                <w:rFonts w:hint="default" w:cs="Arial"/>
                <w:i w:val="0"/>
                <w:iCs w:val="0"/>
                <w:highlight w:val="none"/>
                <w:lang w:val="en-US" w:eastAsia="zh-CN"/>
              </w:rPr>
              <w:t xml:space="preserve">To fulfill the RAN3 agreement, correct the CLI Measurement Result range in the tabular from </w:t>
            </w:r>
            <w:r>
              <w:rPr>
                <w:rFonts w:hint="default" w:cs="Arial"/>
                <w:i/>
                <w:iCs/>
                <w:highlight w:val="none"/>
                <w:lang w:val="en-US" w:eastAsia="zh-CN"/>
              </w:rPr>
              <w:t>1</w:t>
            </w:r>
            <w:r>
              <w:rPr>
                <w:rFonts w:hint="default" w:cs="Arial"/>
                <w:i w:val="0"/>
                <w:iCs w:val="0"/>
                <w:highlight w:val="none"/>
                <w:lang w:val="en-US" w:eastAsia="zh-CN"/>
              </w:rPr>
              <w:t xml:space="preserve"> to </w:t>
            </w:r>
            <w:r>
              <w:rPr>
                <w:rFonts w:hint="default" w:cs="Arial"/>
                <w:i/>
                <w:iCs/>
                <w:highlight w:val="none"/>
                <w:lang w:val="en-US" w:eastAsia="zh-CN"/>
              </w:rPr>
              <w:t xml:space="preserve">0..1 </w:t>
            </w:r>
            <w:r>
              <w:rPr>
                <w:rFonts w:hint="default" w:cs="Arial"/>
                <w:i w:val="0"/>
                <w:iCs w:val="0"/>
                <w:highlight w:val="none"/>
                <w:lang w:val="en-US" w:eastAsia="zh-CN"/>
              </w:rPr>
              <w:t>and correct the</w:t>
            </w:r>
            <w:r>
              <w:rPr>
                <w:rFonts w:hint="default" w:cs="Arial"/>
                <w:i/>
                <w:iCs/>
                <w:highlight w:val="none"/>
                <w:lang w:val="en-US" w:eastAsia="zh-CN"/>
              </w:rPr>
              <w:t xml:space="preserve"> CLI Measurement Result IE </w:t>
            </w:r>
            <w:r>
              <w:rPr>
                <w:rFonts w:hint="default" w:cs="Arial"/>
                <w:i w:val="0"/>
                <w:iCs w:val="0"/>
                <w:highlight w:val="none"/>
                <w:lang w:val="en-US" w:eastAsia="zh-CN"/>
              </w:rPr>
              <w:t>from Mandatory to Optional in ASN.1.</w:t>
            </w:r>
          </w:p>
          <w:p>
            <w:pPr>
              <w:spacing w:after="0"/>
              <w:rPr>
                <w:rFonts w:ascii="Arial" w:hAnsi="Arial" w:eastAsia="宋体"/>
                <w:highlight w:val="none"/>
                <w:lang w:eastAsia="zh-CN"/>
              </w:rPr>
            </w:pPr>
            <w:r>
              <w:rPr>
                <w:rFonts w:hint="eastAsia" w:ascii="Arial" w:hAnsi="Arial" w:eastAsia="宋体"/>
                <w:lang w:eastAsia="zh-CN"/>
              </w:rPr>
              <w:t>Update CLI Measurement Result IE name and semantic description for the CLI Indication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  <w:highlight w:val="cyan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  <w:highlight w:val="cya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gNB-CU or gNB-DU can not only send the SRS resource configuration information request to its peer entity by using CLI Indication message.</w:t>
            </w:r>
          </w:p>
          <w:p>
            <w:pPr>
              <w:pStyle w:val="93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i/>
                <w:iCs/>
                <w:lang w:val="en-US" w:eastAsia="zh-CN"/>
              </w:rPr>
              <w:t>CLI Measurement Result</w:t>
            </w:r>
            <w:r>
              <w:rPr>
                <w:lang w:val="en-US" w:eastAsia="zh-CN"/>
              </w:rPr>
              <w:t xml:space="preserve"> IE</w:t>
            </w:r>
            <w:r>
              <w:rPr>
                <w:lang w:eastAsia="zh-CN"/>
              </w:rPr>
              <w:t xml:space="preserve"> name is incorrect, and semantics are incorrect and open to wrong interpretations.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  <w:highlight w:val="cyan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  <w:highlight w:val="cya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9.2.18.1, 9.4.4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  <w:highlight w:val="cyan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  <w:highlight w:val="cya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38.4</w:t>
            </w:r>
            <w:r>
              <w:rPr>
                <w:rFonts w:hint="default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highlight w:val="none"/>
                <w:lang w:val="en-US" w:eastAsia="zh-CN"/>
              </w:rPr>
              <w:t>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1595</w:t>
            </w:r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Rev 1: Resubmit to RAN3#130.</w:t>
            </w:r>
          </w:p>
          <w:p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Rev 2: Capture agreements made during RAN3#130.</w:t>
            </w:r>
          </w:p>
        </w:tc>
      </w:tr>
    </w:tbl>
    <w:p>
      <w:pPr>
        <w:pStyle w:val="4"/>
        <w:ind w:left="0" w:firstLine="0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>
      <w:pPr>
        <w:pStyle w:val="44"/>
        <w:tabs>
          <w:tab w:val="center" w:pos="4819"/>
          <w:tab w:val="right" w:pos="9639"/>
        </w:tabs>
        <w:spacing w:beforeAutospacing="0" w:after="180" w:afterAutospacing="0"/>
        <w:jc w:val="left"/>
        <w:rPr>
          <w:rFonts w:hint="default"/>
          <w:color w:val="FF0000"/>
          <w:sz w:val="20"/>
          <w:lang w:val="en-US" w:bidi="ar"/>
        </w:rPr>
      </w:pPr>
      <w:bookmarkStart w:id="20" w:name="_Toc120123967"/>
      <w:bookmarkStart w:id="21" w:name="_Toc121160967"/>
      <w:bookmarkStart w:id="22" w:name="_Toc105927147"/>
      <w:bookmarkStart w:id="23" w:name="_Toc20955775"/>
      <w:bookmarkStart w:id="24" w:name="_Toc106109687"/>
      <w:bookmarkStart w:id="25" w:name="_Toc66289194"/>
      <w:bookmarkStart w:id="26" w:name="_Toc74154307"/>
      <w:bookmarkStart w:id="27" w:name="_Toc367182965"/>
      <w:bookmarkStart w:id="28" w:name="_Toc81383051"/>
      <w:bookmarkStart w:id="29" w:name="_Toc45832192"/>
      <w:bookmarkStart w:id="30" w:name="_Toc64448535"/>
      <w:bookmarkStart w:id="31" w:name="_Toc29892869"/>
      <w:bookmarkStart w:id="32" w:name="_Toc113835124"/>
      <w:bookmarkStart w:id="33" w:name="_Toc88657684"/>
      <w:bookmarkStart w:id="34" w:name="_Toc99730496"/>
      <w:bookmarkStart w:id="35" w:name="_Toc99038235"/>
      <w:bookmarkStart w:id="36" w:name="_Toc51763372"/>
      <w:bookmarkStart w:id="37" w:name="_Toc97910596"/>
      <w:bookmarkStart w:id="38" w:name="_Toc36556806"/>
      <w:bookmarkStart w:id="39" w:name="_Toc105510615"/>
      <w:r>
        <w:rPr>
          <w:color w:val="FF0000"/>
          <w:sz w:val="20"/>
          <w:lang w:val="en-US" w:bidi="ar"/>
        </w:rPr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rFonts w:hint="default"/>
          <w:color w:val="FF0000"/>
          <w:sz w:val="20"/>
          <w:lang w:val="en-US" w:bidi="ar"/>
        </w:rPr>
        <w:t>&gt;&gt;</w:t>
      </w:r>
    </w:p>
    <w:bookmarkEnd w:id="19"/>
    <w:p>
      <w:pPr>
        <w:pStyle w:val="5"/>
      </w:pPr>
      <w:r>
        <w:t>9.2.18.1</w:t>
      </w:r>
      <w:r>
        <w:tab/>
      </w:r>
      <w:r>
        <w:t xml:space="preserve"> CLI INDICATION</w:t>
      </w:r>
    </w:p>
    <w:p>
      <w:pPr>
        <w:widowControl w:val="0"/>
        <w:rPr>
          <w:rFonts w:eastAsia="宋体"/>
        </w:rPr>
      </w:pPr>
      <w:r>
        <w:rPr>
          <w:rFonts w:eastAsia="宋体"/>
        </w:rPr>
        <w:t xml:space="preserve">This message is sent by gNB-DU to report the results of the CLI measurements or sent by gNB-CU to </w:t>
      </w:r>
      <w:r>
        <w:rPr>
          <w:rFonts w:eastAsia="宋体"/>
          <w:lang w:eastAsia="en-US"/>
        </w:rPr>
        <w:t xml:space="preserve">forward </w:t>
      </w:r>
      <w:r>
        <w:rPr>
          <w:rFonts w:eastAsia="宋体"/>
        </w:rPr>
        <w:t>the results of the CLI measurements or to indicate the need for SRS Resource Configuration information.</w:t>
      </w:r>
    </w:p>
    <w:p>
      <w:pPr>
        <w:widowControl w:val="0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Direction: </w:t>
      </w:r>
      <w:r>
        <w:rPr>
          <w:rFonts w:eastAsia="宋体"/>
          <w:lang w:val="fr-FR" w:eastAsia="en-US"/>
        </w:rPr>
        <w:t xml:space="preserve">gNB-DU </w:t>
      </w:r>
      <w:r>
        <w:rPr>
          <w:rFonts w:eastAsia="宋体"/>
          <w:lang w:eastAsia="en-US"/>
        </w:rPr>
        <w:sym w:font="Symbol" w:char="F0AE"/>
      </w:r>
      <w:r>
        <w:rPr>
          <w:rFonts w:eastAsia="宋体"/>
          <w:lang w:val="fr-FR" w:eastAsia="en-US"/>
        </w:rPr>
        <w:t xml:space="preserve"> gNB-CU and gNB-CU </w:t>
      </w:r>
      <w:r>
        <w:rPr>
          <w:rFonts w:eastAsia="宋体"/>
          <w:lang w:eastAsia="en-US"/>
        </w:rPr>
        <w:sym w:font="Symbol" w:char="F0AE"/>
      </w:r>
      <w:r>
        <w:rPr>
          <w:rFonts w:eastAsia="宋体"/>
          <w:lang w:val="fr-FR" w:eastAsia="en-US"/>
        </w:rPr>
        <w:t xml:space="preserve"> gNB-DU</w:t>
      </w:r>
      <w:r>
        <w:rPr>
          <w:rFonts w:eastAsia="宋体"/>
          <w:lang w:val="fr-FR"/>
        </w:rPr>
        <w:t>.</w:t>
      </w:r>
    </w:p>
    <w:tbl>
      <w:tblPr>
        <w:tblStyle w:val="48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rPr>
                <w:rFonts w:eastAsia="宋体"/>
              </w:rPr>
            </w:pPr>
            <w:r>
              <w:rPr>
                <w:rFonts w:eastAsia="宋体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rPr>
                <w:rFonts w:eastAsia="宋体"/>
              </w:rPr>
            </w:pPr>
            <w:r>
              <w:rPr>
                <w:rFonts w:eastAsia="宋体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rPr>
                <w:rFonts w:eastAsia="宋体"/>
              </w:rPr>
            </w:pPr>
            <w:r>
              <w:rPr>
                <w:rFonts w:eastAsia="宋体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rPr>
                <w:rFonts w:eastAsia="宋体"/>
              </w:rPr>
            </w:pPr>
            <w:r>
              <w:rPr>
                <w:rFonts w:eastAsia="宋体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rPr>
                <w:rFonts w:eastAsia="宋体"/>
              </w:rPr>
            </w:pPr>
            <w:r>
              <w:rPr>
                <w:rFonts w:eastAsia="宋体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rPr>
                <w:rFonts w:eastAsia="宋体"/>
              </w:rPr>
            </w:pPr>
            <w:r>
              <w:rPr>
                <w:rFonts w:eastAsia="宋体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9.3.1.1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Transaction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9.3.1.23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eastAsia="宋体"/>
                <w:b/>
                <w:bCs/>
              </w:rPr>
              <w:t>CLI Measurement Result</w:t>
            </w:r>
            <w:ins w:id="0" w:author="ZTE" w:date="2025-11-21T06:00:15Z">
              <w:r>
                <w:rPr>
                  <w:rFonts w:hint="eastAsia" w:eastAsia="宋体"/>
                  <w:b/>
                  <w:bCs/>
                  <w:lang w:val="en-US" w:eastAsia="zh-CN"/>
                </w:rPr>
                <w:t xml:space="preserve"> </w:t>
              </w:r>
            </w:ins>
            <w:ins w:id="1" w:author="ZTE" w:date="2025-11-21T06:00:16Z">
              <w:r>
                <w:rPr>
                  <w:rFonts w:hint="eastAsia" w:eastAsia="宋体"/>
                  <w:b/>
                  <w:bCs/>
                  <w:lang w:val="en-US" w:eastAsia="zh-CN"/>
                </w:rPr>
                <w:t>L</w:t>
              </w:r>
            </w:ins>
            <w:ins w:id="2" w:author="ZTE" w:date="2025-11-21T06:00:17Z">
              <w:r>
                <w:rPr>
                  <w:rFonts w:hint="eastAsia" w:eastAsia="宋体"/>
                  <w:b/>
                  <w:bCs/>
                  <w:lang w:val="en-US" w:eastAsia="zh-CN"/>
                </w:rPr>
                <w:t>is</w:t>
              </w:r>
            </w:ins>
            <w:ins w:id="3" w:author="ZTE" w:date="2025-11-21T06:00:18Z">
              <w:r>
                <w:rPr>
                  <w:rFonts w:hint="eastAsia" w:eastAsia="宋体"/>
                  <w:b/>
                  <w:bCs/>
                  <w:lang w:val="en-US" w:eastAsia="zh-CN"/>
                </w:rPr>
                <w:t>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  <w:i/>
              </w:rPr>
            </w:pPr>
            <w:ins w:id="4" w:author="ZTE" w:date="2025-09-28T15:25:14Z">
              <w:r>
                <w:rPr>
                  <w:rFonts w:hint="default" w:eastAsia="宋体"/>
                  <w:i/>
                  <w:lang w:val="en-US"/>
                </w:rPr>
                <w:t>0</w:t>
              </w:r>
            </w:ins>
            <w:ins w:id="5" w:author="ZTE" w:date="2025-09-28T15:25:15Z">
              <w:r>
                <w:rPr>
                  <w:rFonts w:hint="default" w:eastAsia="宋体"/>
                  <w:i/>
                  <w:lang w:val="en-US"/>
                </w:rPr>
                <w:t>..</w:t>
              </w:r>
            </w:ins>
            <w:r>
              <w:rPr>
                <w:rFonts w:eastAsia="宋体"/>
                <w:i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  <w:r>
              <w:rPr>
                <w:rFonts w:eastAsia="宋体"/>
                <w:snapToGrid w:val="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00" w:leftChars="5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&gt;CLI Measurement Result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1 .. &lt; maxCellingNBDU 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200" w:leftChars="100"/>
              <w:rPr>
                <w:rFonts w:eastAsia="宋体"/>
              </w:rPr>
            </w:pPr>
            <w:r>
              <w:rPr>
                <w:rFonts w:eastAsia="宋体"/>
              </w:rPr>
              <w:t>&gt;&gt;Cell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NR CGI</w:t>
            </w:r>
          </w:p>
          <w:p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200" w:leftChars="100"/>
              <w:rPr>
                <w:rFonts w:eastAsia="宋体"/>
              </w:rPr>
            </w:pPr>
            <w:r>
              <w:rPr>
                <w:rFonts w:hint="eastAsia" w:eastAsia="宋体"/>
                <w:lang w:eastAsia="zh-CN"/>
              </w:rPr>
              <w:t>&gt;</w:t>
            </w:r>
            <w:r>
              <w:rPr>
                <w:rFonts w:eastAsia="宋体"/>
                <w:lang w:eastAsia="zh-CN"/>
              </w:rPr>
              <w:t>&gt;</w:t>
            </w:r>
            <w:r>
              <w:rPr>
                <w:rFonts w:hint="eastAsia" w:eastAsia="宋体"/>
              </w:rPr>
              <w:t xml:space="preserve">SSB </w:t>
            </w:r>
            <w:r>
              <w:rPr>
                <w:rFonts w:eastAsia="宋体"/>
              </w:rPr>
              <w:t>I</w:t>
            </w:r>
            <w:r>
              <w:rPr>
                <w:rFonts w:hint="eastAsia" w:eastAsia="宋体"/>
              </w:rPr>
              <w:t>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INTEGER (0..</w:t>
            </w:r>
            <w:r>
              <w:rPr>
                <w:rFonts w:hint="eastAsia" w:eastAsia="宋体"/>
              </w:rPr>
              <w:t>63</w:t>
            </w:r>
            <w:r>
              <w:rPr>
                <w:rFonts w:eastAsia="宋体"/>
              </w:rPr>
              <w:t>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Strongest DL SSB beam information.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200" w:leftChars="100"/>
              <w:rPr>
                <w:rFonts w:eastAsia="宋体"/>
              </w:rPr>
            </w:pPr>
            <w:r>
              <w:rPr>
                <w:rFonts w:eastAsia="宋体"/>
              </w:rPr>
              <w:t>&gt;&gt;NZP CSI-RS Resource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INTEGER (1..64,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Strongest DL NZP CSI-RS beam information. The value is a relative index of the CSI-RS resources within the set of resources signalled.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200" w:leftChars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&gt;&gt;CLI Mitigation </w:t>
            </w:r>
            <w:r>
              <w:rPr>
                <w:rFonts w:eastAsia="宋体"/>
              </w:rPr>
              <w:t>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  <w:color w:val="993366"/>
              </w:rPr>
            </w:pPr>
            <w:r>
              <w:rPr>
                <w:rFonts w:eastAsia="宋体"/>
              </w:rPr>
              <w:t>ENUMERATED (true,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I</w:t>
            </w:r>
            <w:r>
              <w:rPr>
                <w:rFonts w:hint="eastAsia" w:eastAsia="宋体"/>
                <w:lang w:eastAsia="zh-CN"/>
              </w:rPr>
              <w:t>ndicates</w:t>
            </w:r>
            <w:r>
              <w:rPr>
                <w:rFonts w:eastAsia="宋体"/>
              </w:rPr>
              <w:t xml:space="preserve"> </w:t>
            </w:r>
            <w:del w:id="6" w:author="ZTE" w:date="2025-11-21T06:00:26Z">
              <w:r>
                <w:rPr>
                  <w:rFonts w:hint="default" w:eastAsia="宋体"/>
                  <w:lang w:val="en-US"/>
                </w:rPr>
                <w:delText>to request</w:delText>
              </w:r>
            </w:del>
            <w:ins w:id="7" w:author="ZTE" w:date="2025-11-21T06:00:26Z">
              <w:r>
                <w:rPr>
                  <w:rFonts w:hint="eastAsia" w:eastAsia="宋体"/>
                  <w:lang w:val="en-US" w:eastAsia="zh-CN"/>
                </w:rPr>
                <w:t>th</w:t>
              </w:r>
            </w:ins>
            <w:ins w:id="8" w:author="ZTE" w:date="2025-11-21T06:00:27Z">
              <w:r>
                <w:rPr>
                  <w:rFonts w:hint="eastAsia" w:eastAsia="宋体"/>
                  <w:lang w:val="en-US" w:eastAsia="zh-CN"/>
                </w:rPr>
                <w:t>e need</w:t>
              </w:r>
            </w:ins>
            <w:ins w:id="9" w:author="ZTE" w:date="2025-11-21T06:00:28Z">
              <w:r>
                <w:rPr>
                  <w:rFonts w:hint="eastAsia" w:eastAsia="宋体"/>
                  <w:lang w:val="en-US" w:eastAsia="zh-CN"/>
                </w:rPr>
                <w:t xml:space="preserve"> f</w:t>
              </w:r>
            </w:ins>
            <w:ins w:id="10" w:author="ZTE" w:date="2025-11-21T06:00:29Z">
              <w:r>
                <w:rPr>
                  <w:rFonts w:hint="eastAsia" w:eastAsia="宋体"/>
                  <w:lang w:val="en-US" w:eastAsia="zh-CN"/>
                </w:rPr>
                <w:t>or</w:t>
              </w:r>
            </w:ins>
            <w:bookmarkStart w:id="59" w:name="_GoBack"/>
            <w:bookmarkEnd w:id="59"/>
            <w:r>
              <w:rPr>
                <w:rFonts w:eastAsia="宋体"/>
              </w:rPr>
              <w:t xml:space="preserve"> CLI mitigation.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SRS Resource Indication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ndicate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that SRS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Resource configuration information is needed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>gnore</w:t>
            </w:r>
          </w:p>
        </w:tc>
      </w:tr>
    </w:tbl>
    <w:p>
      <w:pPr>
        <w:widowControl w:val="0"/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</w:p>
    <w:tbl>
      <w:tblPr>
        <w:tblStyle w:val="48"/>
        <w:tblpPr w:leftFromText="180" w:rightFromText="180" w:vertAnchor="text" w:horzAnchor="margin" w:tblpX="108" w:tblpY="466"/>
        <w:tblW w:w="9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8"/>
        <w:gridCol w:w="5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rPr>
                <w:rFonts w:eastAsia="宋体"/>
              </w:rPr>
            </w:pPr>
            <w:r>
              <w:rPr>
                <w:rFonts w:eastAsia="宋体"/>
              </w:rPr>
              <w:t>Range bound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rPr>
                <w:rFonts w:eastAsia="宋体"/>
              </w:rPr>
            </w:pPr>
            <w:r>
              <w:rPr>
                <w:rFonts w:eastAsia="宋体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</w:pPr>
            <w:r>
              <w:t>maxCellingNBDU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Maximum no. cells that can be served by a gNB-DU. Value is 512.</w:t>
            </w:r>
          </w:p>
        </w:tc>
      </w:tr>
    </w:tbl>
    <w:p>
      <w:pPr>
        <w:widowControl w:val="0"/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</w:p>
    <w:p>
      <w:pPr>
        <w:pStyle w:val="95"/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hint="eastAsia" w:eastAsia="宋体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>
      <w:pPr>
        <w:pStyle w:val="4"/>
      </w:pPr>
      <w:bookmarkStart w:id="40" w:name="_Toc45832585"/>
      <w:bookmarkStart w:id="41" w:name="_Toc120124733"/>
      <w:bookmarkStart w:id="42" w:name="_Toc29893128"/>
      <w:bookmarkStart w:id="43" w:name="_Toc106110435"/>
      <w:bookmarkStart w:id="44" w:name="_Toc200530999"/>
      <w:bookmarkStart w:id="45" w:name="_Toc105511363"/>
      <w:bookmarkStart w:id="46" w:name="_Toc20956002"/>
      <w:bookmarkStart w:id="47" w:name="_Toc88658229"/>
      <w:bookmarkStart w:id="48" w:name="_Toc113835877"/>
      <w:bookmarkStart w:id="49" w:name="_Toc36557065"/>
      <w:bookmarkStart w:id="50" w:name="_Toc81383595"/>
      <w:bookmarkStart w:id="51" w:name="_Toc51763907"/>
      <w:bookmarkStart w:id="52" w:name="_Toc105927895"/>
      <w:bookmarkStart w:id="53" w:name="_Toc99731228"/>
      <w:bookmarkStart w:id="54" w:name="_Toc74154851"/>
      <w:bookmarkStart w:id="55" w:name="_Toc64449079"/>
      <w:bookmarkStart w:id="56" w:name="_Toc97911141"/>
      <w:bookmarkStart w:id="57" w:name="_Toc99038965"/>
      <w:bookmarkStart w:id="58" w:name="_Toc66289738"/>
      <w:r>
        <w:t>9.4.4</w:t>
      </w:r>
      <w:r>
        <w:tab/>
      </w:r>
      <w:r>
        <w:t>PDU Definitions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>
      <w:pPr>
        <w:pStyle w:val="76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7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6"/>
        <w:rPr>
          <w:snapToGrid w:val="0"/>
        </w:rPr>
      </w:pPr>
      <w:r>
        <w:rPr>
          <w:snapToGrid w:val="0"/>
        </w:rPr>
        <w:t>--</w:t>
      </w:r>
    </w:p>
    <w:p>
      <w:pPr>
        <w:pStyle w:val="76"/>
        <w:rPr>
          <w:snapToGrid w:val="0"/>
        </w:rPr>
      </w:pPr>
      <w:r>
        <w:rPr>
          <w:snapToGrid w:val="0"/>
        </w:rPr>
        <w:t>-- PDU definitions for F1AP.</w:t>
      </w:r>
    </w:p>
    <w:p>
      <w:pPr>
        <w:pStyle w:val="76"/>
        <w:rPr>
          <w:snapToGrid w:val="0"/>
        </w:rPr>
      </w:pPr>
      <w:r>
        <w:rPr>
          <w:snapToGrid w:val="0"/>
        </w:rPr>
        <w:t>--</w:t>
      </w:r>
    </w:p>
    <w:p>
      <w:pPr>
        <w:pStyle w:val="7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 xml:space="preserve">F1AP-PDU-Contents { </w:t>
      </w:r>
    </w:p>
    <w:p>
      <w:pPr>
        <w:pStyle w:val="76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76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BEGIN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6"/>
        <w:rPr>
          <w:snapToGrid w:val="0"/>
        </w:rPr>
      </w:pPr>
      <w:r>
        <w:rPr>
          <w:snapToGrid w:val="0"/>
        </w:rPr>
        <w:t>--</w:t>
      </w:r>
    </w:p>
    <w:p>
      <w:pPr>
        <w:pStyle w:val="76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76"/>
        <w:rPr>
          <w:snapToGrid w:val="0"/>
        </w:rPr>
      </w:pPr>
      <w:r>
        <w:rPr>
          <w:snapToGrid w:val="0"/>
        </w:rPr>
        <w:t>--</w:t>
      </w:r>
    </w:p>
    <w:p>
      <w:pPr>
        <w:pStyle w:val="7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IMPORTS</w:t>
      </w:r>
    </w:p>
    <w:p>
      <w:pPr>
        <w:pStyle w:val="76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A</w:t>
      </w:r>
      <w:r>
        <w:rPr>
          <w:rFonts w:hint="eastAsia" w:eastAsia="宋体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>
      <w:pPr>
        <w:pStyle w:val="44"/>
        <w:spacing w:beforeAutospacing="0" w:after="180" w:afterAutospacing="0"/>
        <w:jc w:val="center"/>
        <w:rPr>
          <w:rFonts w:eastAsia="Malgun Gothic"/>
          <w:snapToGrid w:val="0"/>
          <w:lang w:val="fr-FR"/>
        </w:rPr>
      </w:pPr>
      <w:r>
        <w:rPr>
          <w:color w:val="FF0000"/>
          <w:sz w:val="20"/>
          <w:lang w:bidi="ar"/>
        </w:rPr>
        <w:t>===== SKIP UNRELATED PART =====</w:t>
      </w:r>
    </w:p>
    <w:p>
      <w:pPr>
        <w:pStyle w:val="76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-- **************************************************************</w:t>
      </w:r>
    </w:p>
    <w:p>
      <w:pPr>
        <w:pStyle w:val="76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--</w:t>
      </w:r>
    </w:p>
    <w:p>
      <w:pPr>
        <w:pStyle w:val="76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 xml:space="preserve">-- </w:t>
      </w:r>
      <w:r>
        <w:rPr>
          <w:rFonts w:eastAsia="宋体"/>
          <w:lang w:val="fr-FR" w:eastAsia="zh-CN"/>
        </w:rPr>
        <w:t>C</w:t>
      </w:r>
      <w:r>
        <w:rPr>
          <w:rFonts w:eastAsia="宋体"/>
          <w:snapToGrid w:val="0"/>
          <w:lang w:val="fr-FR"/>
        </w:rPr>
        <w:t>LI Indication</w:t>
      </w:r>
    </w:p>
    <w:p>
      <w:pPr>
        <w:pStyle w:val="76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--</w:t>
      </w:r>
    </w:p>
    <w:p>
      <w:pPr>
        <w:pStyle w:val="76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-- **************************************************************</w:t>
      </w:r>
    </w:p>
    <w:p>
      <w:pPr>
        <w:pStyle w:val="76"/>
        <w:rPr>
          <w:rFonts w:eastAsia="宋体"/>
          <w:snapToGrid w:val="0"/>
          <w:lang w:val="fr-FR"/>
        </w:rPr>
      </w:pPr>
    </w:p>
    <w:p>
      <w:pPr>
        <w:pStyle w:val="76"/>
        <w:rPr>
          <w:rFonts w:eastAsia="宋体"/>
          <w:snapToGrid w:val="0"/>
          <w:lang w:val="fr-FR"/>
        </w:rPr>
      </w:pPr>
      <w:r>
        <w:rPr>
          <w:rFonts w:eastAsia="宋体"/>
          <w:lang w:val="fr-FR" w:eastAsia="zh-CN"/>
        </w:rPr>
        <w:t>CLI-Indication</w:t>
      </w:r>
      <w:r>
        <w:rPr>
          <w:rFonts w:eastAsia="宋体"/>
          <w:snapToGrid w:val="0"/>
          <w:lang w:val="fr-FR"/>
        </w:rPr>
        <w:t xml:space="preserve"> ::= SEQUENCE {</w:t>
      </w:r>
    </w:p>
    <w:p>
      <w:pPr>
        <w:pStyle w:val="76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ProtocolIE-Container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{{</w:t>
      </w:r>
      <w:r>
        <w:rPr>
          <w:rFonts w:eastAsia="宋体"/>
          <w:lang w:val="fr-FR" w:eastAsia="zh-CN"/>
        </w:rPr>
        <w:t>CLI-Indication</w:t>
      </w:r>
      <w:r>
        <w:rPr>
          <w:rFonts w:eastAsia="宋体"/>
          <w:snapToGrid w:val="0"/>
          <w:lang w:val="fr-FR"/>
        </w:rPr>
        <w:t>-IEs}},</w:t>
      </w:r>
    </w:p>
    <w:p>
      <w:pPr>
        <w:pStyle w:val="76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>
      <w:pPr>
        <w:pStyle w:val="76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>
      <w:pPr>
        <w:pStyle w:val="76"/>
        <w:rPr>
          <w:rFonts w:eastAsia="宋体"/>
          <w:snapToGrid w:val="0"/>
        </w:rPr>
      </w:pPr>
    </w:p>
    <w:p>
      <w:pPr>
        <w:pStyle w:val="76"/>
        <w:rPr>
          <w:rFonts w:eastAsia="宋体"/>
          <w:snapToGrid w:val="0"/>
        </w:rPr>
      </w:pPr>
      <w:r>
        <w:rPr>
          <w:rFonts w:eastAsia="宋体"/>
          <w:lang w:eastAsia="zh-CN"/>
        </w:rPr>
        <w:t>CLI-Indication</w:t>
      </w:r>
      <w:r>
        <w:rPr>
          <w:rFonts w:eastAsia="宋体"/>
          <w:snapToGrid w:val="0"/>
        </w:rPr>
        <w:t>-IEs F1AP-PROTOCOL-IES ::= {</w:t>
      </w:r>
    </w:p>
    <w:p>
      <w:pPr>
        <w:pStyle w:val="76"/>
      </w:pPr>
      <w: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 }|</w:t>
      </w:r>
    </w:p>
    <w:p>
      <w:pPr>
        <w:pStyle w:val="76"/>
        <w:rPr>
          <w:lang w:eastAsia="zh-CN"/>
        </w:rPr>
      </w:pPr>
      <w:r>
        <w:rPr>
          <w:rFonts w:eastAsia="宋体"/>
        </w:rPr>
        <w:tab/>
      </w:r>
      <w:r>
        <w:rPr>
          <w:rFonts w:eastAsia="宋体"/>
        </w:rPr>
        <w:t>{ ID id-CLI-MeasurementResult-List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>TYPE CLI-MeasurementResult-List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 xml:space="preserve">PRESENCE </w:t>
      </w:r>
      <w:ins w:id="11" w:author="ZTE" w:date="2025-09-28T15:28:41Z">
        <w:r>
          <w:rPr>
            <w:snapToGrid w:val="0"/>
          </w:rPr>
          <w:t>optional</w:t>
        </w:r>
      </w:ins>
      <w:del w:id="12" w:author="ZTE" w:date="2025-09-28T15:28:41Z">
        <w:r>
          <w:rPr>
            <w:rFonts w:eastAsia="宋体"/>
            <w:snapToGrid w:val="0"/>
          </w:rPr>
          <w:delText>mandatory</w:delText>
        </w:r>
      </w:del>
      <w:r>
        <w:rPr>
          <w:rFonts w:eastAsia="宋体"/>
        </w:rPr>
        <w:t xml:space="preserve"> }</w:t>
      </w:r>
      <w:r>
        <w:rPr>
          <w:rFonts w:hint="eastAsia"/>
          <w:lang w:eastAsia="zh-CN"/>
        </w:rPr>
        <w:t>|</w:t>
      </w:r>
    </w:p>
    <w:p>
      <w:pPr>
        <w:pStyle w:val="76"/>
        <w:rPr>
          <w:rFonts w:eastAsia="宋体"/>
        </w:rPr>
      </w:pPr>
      <w:r>
        <w:tab/>
      </w:r>
      <w:r>
        <w:t>{ ID id-SRS</w:t>
      </w:r>
      <w:r>
        <w:rPr>
          <w:rFonts w:hint="eastAsia"/>
          <w:lang w:eastAsia="zh-CN"/>
        </w:rPr>
        <w:t>-</w:t>
      </w:r>
      <w:r>
        <w:t>Resource-Indication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SRS</w:t>
      </w:r>
      <w:r>
        <w:rPr>
          <w:rFonts w:hint="eastAsia"/>
          <w:lang w:eastAsia="zh-CN"/>
        </w:rPr>
        <w:t>-</w:t>
      </w:r>
      <w:r>
        <w:t>Resource-Indication</w:t>
      </w:r>
      <w:r>
        <w:tab/>
      </w:r>
      <w:r>
        <w:tab/>
      </w:r>
      <w:r>
        <w:tab/>
      </w:r>
      <w:r>
        <w:t xml:space="preserve">PRESENCE </w:t>
      </w:r>
      <w:r>
        <w:rPr>
          <w:snapToGrid w:val="0"/>
        </w:rPr>
        <w:t>optional</w:t>
      </w:r>
      <w:r>
        <w:t xml:space="preserve"> }</w:t>
      </w:r>
      <w:r>
        <w:rPr>
          <w:rFonts w:eastAsia="宋体"/>
        </w:rPr>
        <w:t>,</w:t>
      </w:r>
    </w:p>
    <w:p>
      <w:pPr>
        <w:pStyle w:val="7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...</w:t>
      </w:r>
    </w:p>
    <w:p>
      <w:pPr>
        <w:pStyle w:val="76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>
      <w:pPr>
        <w:pStyle w:val="76"/>
      </w:pPr>
    </w:p>
    <w:p>
      <w:pPr>
        <w:pStyle w:val="44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default"/>
          <w:color w:val="FF0000"/>
          <w:sz w:val="20"/>
          <w:lang w:val="en-US"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</w:p>
    <w:p>
      <w:pPr>
        <w:widowControl w:val="0"/>
        <w:rPr>
          <w:rFonts w:eastAsiaTheme="minorEastAsia"/>
        </w:rPr>
      </w:pPr>
    </w:p>
    <w:p>
      <w:pPr>
        <w:rPr>
          <w:rFonts w:ascii="Courier New" w:hAnsi="Courier New"/>
          <w:snapToGrid w:val="0"/>
          <w:sz w:val="16"/>
        </w:rPr>
      </w:pP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1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197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92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20BE3"/>
    <w:rsid w:val="0012576B"/>
    <w:rsid w:val="00132F61"/>
    <w:rsid w:val="00133FAB"/>
    <w:rsid w:val="00145D43"/>
    <w:rsid w:val="001637CC"/>
    <w:rsid w:val="00164376"/>
    <w:rsid w:val="0016616F"/>
    <w:rsid w:val="00172A1E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85FD0"/>
    <w:rsid w:val="0038613A"/>
    <w:rsid w:val="00387474"/>
    <w:rsid w:val="00393DAE"/>
    <w:rsid w:val="003A539C"/>
    <w:rsid w:val="003C443D"/>
    <w:rsid w:val="003C5A0C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59A4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21891"/>
    <w:rsid w:val="0052638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744"/>
    <w:rsid w:val="00616DE0"/>
    <w:rsid w:val="00621188"/>
    <w:rsid w:val="006257ED"/>
    <w:rsid w:val="00627C95"/>
    <w:rsid w:val="00627D39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42FF"/>
    <w:rsid w:val="00884335"/>
    <w:rsid w:val="00884E9F"/>
    <w:rsid w:val="008863B9"/>
    <w:rsid w:val="008A4290"/>
    <w:rsid w:val="008A45A6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4724"/>
    <w:rsid w:val="009507FB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6673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5BF9"/>
    <w:rsid w:val="00EA5A20"/>
    <w:rsid w:val="00EA711B"/>
    <w:rsid w:val="00EB09B7"/>
    <w:rsid w:val="00EB0A09"/>
    <w:rsid w:val="00EB1566"/>
    <w:rsid w:val="00EB2C3F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C21"/>
    <w:rsid w:val="00FF0DB0"/>
    <w:rsid w:val="00FF32FE"/>
    <w:rsid w:val="00FF405E"/>
    <w:rsid w:val="01C3341B"/>
    <w:rsid w:val="040D6769"/>
    <w:rsid w:val="054D56BF"/>
    <w:rsid w:val="069D2A73"/>
    <w:rsid w:val="08271E74"/>
    <w:rsid w:val="08747AEC"/>
    <w:rsid w:val="08AE1E9F"/>
    <w:rsid w:val="09070C2B"/>
    <w:rsid w:val="09DE0562"/>
    <w:rsid w:val="0BAD0A15"/>
    <w:rsid w:val="0D6227AF"/>
    <w:rsid w:val="0D79261C"/>
    <w:rsid w:val="0E627828"/>
    <w:rsid w:val="0FC300EF"/>
    <w:rsid w:val="11A16A45"/>
    <w:rsid w:val="12392D76"/>
    <w:rsid w:val="141D70CE"/>
    <w:rsid w:val="15910F40"/>
    <w:rsid w:val="15C061F4"/>
    <w:rsid w:val="17AB5776"/>
    <w:rsid w:val="19605BE4"/>
    <w:rsid w:val="1A090BCA"/>
    <w:rsid w:val="1BCF0CAE"/>
    <w:rsid w:val="2012512B"/>
    <w:rsid w:val="22BB4C03"/>
    <w:rsid w:val="23A3413F"/>
    <w:rsid w:val="25882DCB"/>
    <w:rsid w:val="268C4A4A"/>
    <w:rsid w:val="273F3BE3"/>
    <w:rsid w:val="299A1C85"/>
    <w:rsid w:val="2AE671B7"/>
    <w:rsid w:val="2BDE46D5"/>
    <w:rsid w:val="2CC25BEC"/>
    <w:rsid w:val="2CF975D2"/>
    <w:rsid w:val="2E743646"/>
    <w:rsid w:val="304D2ECC"/>
    <w:rsid w:val="30F73365"/>
    <w:rsid w:val="31E10D64"/>
    <w:rsid w:val="36BD3CC1"/>
    <w:rsid w:val="382D2E86"/>
    <w:rsid w:val="39E85D5F"/>
    <w:rsid w:val="3A3B7894"/>
    <w:rsid w:val="3B855745"/>
    <w:rsid w:val="3C1D582B"/>
    <w:rsid w:val="3DCA1BFC"/>
    <w:rsid w:val="4012431F"/>
    <w:rsid w:val="403E3E6C"/>
    <w:rsid w:val="404364B8"/>
    <w:rsid w:val="41904F3B"/>
    <w:rsid w:val="42067346"/>
    <w:rsid w:val="424A78B7"/>
    <w:rsid w:val="43F02873"/>
    <w:rsid w:val="45F351C8"/>
    <w:rsid w:val="47356D0C"/>
    <w:rsid w:val="479C4355"/>
    <w:rsid w:val="49A24DB8"/>
    <w:rsid w:val="4DBC59FC"/>
    <w:rsid w:val="4E0F58CB"/>
    <w:rsid w:val="4E4A3FD4"/>
    <w:rsid w:val="5CF654ED"/>
    <w:rsid w:val="5F1C6655"/>
    <w:rsid w:val="5F654393"/>
    <w:rsid w:val="624C4EB5"/>
    <w:rsid w:val="625008DB"/>
    <w:rsid w:val="67306A48"/>
    <w:rsid w:val="67C35CD1"/>
    <w:rsid w:val="68503DB3"/>
    <w:rsid w:val="6C390E1B"/>
    <w:rsid w:val="6E0B6D8F"/>
    <w:rsid w:val="72784286"/>
    <w:rsid w:val="72D82471"/>
    <w:rsid w:val="73C12E76"/>
    <w:rsid w:val="7439551A"/>
    <w:rsid w:val="744B49F0"/>
    <w:rsid w:val="75697D0A"/>
    <w:rsid w:val="76392898"/>
    <w:rsid w:val="77DA35B0"/>
    <w:rsid w:val="77F66A60"/>
    <w:rsid w:val="79034B06"/>
    <w:rsid w:val="79512818"/>
    <w:rsid w:val="7A245986"/>
    <w:rsid w:val="7AB968E7"/>
    <w:rsid w:val="7CD267D0"/>
    <w:rsid w:val="7DA84777"/>
    <w:rsid w:val="7F2812DE"/>
    <w:rsid w:val="7FEC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39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2"/>
    <w:qFormat/>
    <w:uiPriority w:val="0"/>
    <w:pPr>
      <w:outlineLvl w:val="5"/>
    </w:pPr>
  </w:style>
  <w:style w:type="paragraph" w:styleId="9">
    <w:name w:val="heading 7"/>
    <w:basedOn w:val="8"/>
    <w:next w:val="1"/>
    <w:link w:val="203"/>
    <w:qFormat/>
    <w:uiPriority w:val="0"/>
    <w:pPr>
      <w:outlineLvl w:val="6"/>
    </w:pPr>
  </w:style>
  <w:style w:type="paragraph" w:styleId="10">
    <w:name w:val="heading 8"/>
    <w:basedOn w:val="2"/>
    <w:next w:val="1"/>
    <w:link w:val="12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4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89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93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08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13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6"/>
    <w:qFormat/>
    <w:uiPriority w:val="99"/>
  </w:style>
  <w:style w:type="paragraph" w:styleId="31">
    <w:name w:val="Body Text"/>
    <w:basedOn w:val="1"/>
    <w:link w:val="13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32">
    <w:name w:val="Body Text Indent"/>
    <w:basedOn w:val="1"/>
    <w:link w:val="167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164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59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2"/>
    <w:qFormat/>
    <w:uiPriority w:val="0"/>
    <w:pPr>
      <w:jc w:val="center"/>
    </w:pPr>
    <w:rPr>
      <w:i/>
    </w:rPr>
  </w:style>
  <w:style w:type="paragraph" w:styleId="38">
    <w:name w:val="header"/>
    <w:link w:val="12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footnote text"/>
    <w:basedOn w:val="1"/>
    <w:link w:val="107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96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20"/>
    <w:rPr>
      <w:i/>
      <w:iCs/>
    </w:rPr>
  </w:style>
  <w:style w:type="character" w:styleId="55">
    <w:name w:val="line number"/>
    <w:unhideWhenUsed/>
    <w:qFormat/>
    <w:uiPriority w:val="0"/>
  </w:style>
  <w:style w:type="character" w:styleId="56">
    <w:name w:val="Hyperlink"/>
    <w:qFormat/>
    <w:uiPriority w:val="0"/>
    <w:rPr>
      <w:color w:val="0000FF"/>
      <w:u w:val="single"/>
    </w:rPr>
  </w:style>
  <w:style w:type="character" w:styleId="57">
    <w:name w:val="annotation reference"/>
    <w:qFormat/>
    <w:uiPriority w:val="0"/>
    <w:rPr>
      <w:sz w:val="16"/>
    </w:rPr>
  </w:style>
  <w:style w:type="character" w:styleId="58">
    <w:name w:val="footnote reference"/>
    <w:qFormat/>
    <w:uiPriority w:val="0"/>
    <w:rPr>
      <w:b/>
      <w:position w:val="6"/>
      <w:sz w:val="16"/>
    </w:rPr>
  </w:style>
  <w:style w:type="character" w:customStyle="1" w:styleId="59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link w:val="102"/>
    <w:qFormat/>
    <w:uiPriority w:val="0"/>
    <w:rPr>
      <w:b/>
    </w:rPr>
  </w:style>
  <w:style w:type="paragraph" w:customStyle="1" w:styleId="64">
    <w:name w:val="TAC"/>
    <w:basedOn w:val="65"/>
    <w:link w:val="103"/>
    <w:qFormat/>
    <w:uiPriority w:val="0"/>
    <w:pPr>
      <w:jc w:val="center"/>
    </w:pPr>
  </w:style>
  <w:style w:type="paragraph" w:customStyle="1" w:styleId="65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link w:val="124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1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69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link w:val="10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Editor's Note"/>
    <w:basedOn w:val="68"/>
    <w:link w:val="97"/>
    <w:qFormat/>
    <w:uiPriority w:val="0"/>
    <w:rPr>
      <w:color w:val="FF0000"/>
    </w:rPr>
  </w:style>
  <w:style w:type="paragraph" w:customStyle="1" w:styleId="87">
    <w:name w:val="B1"/>
    <w:basedOn w:val="14"/>
    <w:link w:val="98"/>
    <w:qFormat/>
    <w:uiPriority w:val="0"/>
  </w:style>
  <w:style w:type="paragraph" w:customStyle="1" w:styleId="88">
    <w:name w:val="B2"/>
    <w:basedOn w:val="13"/>
    <w:link w:val="125"/>
    <w:qFormat/>
    <w:uiPriority w:val="0"/>
  </w:style>
  <w:style w:type="paragraph" w:customStyle="1" w:styleId="89">
    <w:name w:val="B3"/>
    <w:basedOn w:val="12"/>
    <w:link w:val="191"/>
    <w:qFormat/>
    <w:uiPriority w:val="0"/>
  </w:style>
  <w:style w:type="paragraph" w:customStyle="1" w:styleId="90">
    <w:name w:val="B4"/>
    <w:basedOn w:val="42"/>
    <w:link w:val="194"/>
    <w:qFormat/>
    <w:uiPriority w:val="0"/>
  </w:style>
  <w:style w:type="paragraph" w:customStyle="1" w:styleId="91">
    <w:name w:val="B5"/>
    <w:basedOn w:val="41"/>
    <w:qFormat/>
    <w:uiPriority w:val="0"/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link w:val="14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96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7">
    <w:name w:val="Editor's Note Char"/>
    <w:link w:val="8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8">
    <w:name w:val="B1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TAL Char"/>
    <w:link w:val="65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1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2">
    <w:name w:val="TAH Char"/>
    <w:link w:val="6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3">
    <w:name w:val="TAC Char"/>
    <w:link w:val="6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4">
    <w:name w:val="PL Char"/>
    <w:link w:val="7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05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106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7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09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110">
    <w:name w:val="List Paragraph"/>
    <w:basedOn w:val="1"/>
    <w:link w:val="11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ko-KR"/>
    </w:rPr>
  </w:style>
  <w:style w:type="character" w:customStyle="1" w:styleId="111">
    <w:name w:val="List Paragraph Char"/>
    <w:link w:val="110"/>
    <w:qFormat/>
    <w:locked/>
    <w:uiPriority w:val="34"/>
    <w:rPr>
      <w:rFonts w:ascii="Calibri" w:hAnsi="Calibri" w:eastAsia="Calibri"/>
      <w:sz w:val="22"/>
      <w:szCs w:val="22"/>
      <w:lang w:val="en-GB" w:eastAsia="ko-KR"/>
    </w:rPr>
  </w:style>
  <w:style w:type="paragraph" w:customStyle="1" w:styleId="112">
    <w:name w:val="B1+"/>
    <w:basedOn w:val="87"/>
    <w:link w:val="113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113">
    <w:name w:val="B1+ Car"/>
    <w:link w:val="112"/>
    <w:qFormat/>
    <w:uiPriority w:val="0"/>
    <w:rPr>
      <w:rFonts w:ascii="Times New Roman" w:hAnsi="Times New Roman"/>
      <w:lang w:val="en-GB" w:eastAsia="ko-KR"/>
    </w:rPr>
  </w:style>
  <w:style w:type="paragraph" w:customStyle="1" w:styleId="11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115">
    <w:name w:val="TAL + Left:  1 cm"/>
    <w:basedOn w:val="6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116">
    <w:name w:val="TH Char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117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2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3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4">
    <w:name w:val="TF Char"/>
    <w:link w:val="66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B2 Char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26">
    <w:name w:val="EX Char"/>
    <w:link w:val="6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7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28">
    <w:name w:val="IvD Instructiontext"/>
    <w:basedOn w:val="31"/>
    <w:link w:val="129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29">
    <w:name w:val="IvD Instructiontext Char"/>
    <w:link w:val="128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30">
    <w:name w:val="IvD bodytext"/>
    <w:basedOn w:val="31"/>
    <w:link w:val="13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31">
    <w:name w:val="IvD bodytext Char"/>
    <w:link w:val="130"/>
    <w:qFormat/>
    <w:uiPriority w:val="0"/>
    <w:rPr>
      <w:rFonts w:ascii="Arial" w:hAnsi="Arial" w:eastAsia="Batang"/>
      <w:spacing w:val="2"/>
      <w:lang w:val="en-US" w:eastAsia="en-US"/>
    </w:rPr>
  </w:style>
  <w:style w:type="character" w:customStyle="1" w:styleId="132">
    <w:name w:val="Body Text Char"/>
    <w:basedOn w:val="50"/>
    <w:link w:val="31"/>
    <w:qFormat/>
    <w:uiPriority w:val="0"/>
    <w:rPr>
      <w:rFonts w:ascii="Times New Roman" w:hAnsi="Times New Roman"/>
      <w:lang w:val="en-GB" w:eastAsia="ko-KR"/>
    </w:rPr>
  </w:style>
  <w:style w:type="character" w:customStyle="1" w:styleId="133">
    <w:name w:val="B1 Char1"/>
    <w:qFormat/>
    <w:uiPriority w:val="0"/>
    <w:rPr>
      <w:rFonts w:ascii="Arial" w:hAnsi="Arial"/>
      <w:lang w:val="en-GB" w:eastAsia="en-US"/>
    </w:rPr>
  </w:style>
  <w:style w:type="paragraph" w:customStyle="1" w:styleId="134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5">
    <w:name w:val="NO Char"/>
    <w:link w:val="68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msoins"/>
    <w:qFormat/>
    <w:uiPriority w:val="0"/>
  </w:style>
  <w:style w:type="paragraph" w:customStyle="1" w:styleId="138">
    <w:name w:val="TAL + Left:  0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139">
    <w:name w:val="TAL + Left:  050 cm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140">
    <w:name w:val="TAL + Left: 0"/>
    <w:basedOn w:val="139"/>
    <w:qFormat/>
    <w:uiPriority w:val="0"/>
    <w:pPr>
      <w:ind w:left="425"/>
    </w:pPr>
  </w:style>
  <w:style w:type="character" w:customStyle="1" w:styleId="141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42">
    <w:name w:val="TAL + Left: 0.2 cm"/>
    <w:basedOn w:val="65"/>
    <w:qFormat/>
    <w:uiPriority w:val="0"/>
    <w:pPr>
      <w:ind w:left="113"/>
    </w:pPr>
    <w:rPr>
      <w:rFonts w:eastAsia="宋体"/>
      <w:bCs/>
    </w:rPr>
  </w:style>
  <w:style w:type="paragraph" w:customStyle="1" w:styleId="143">
    <w:name w:val="TAL + Left: 0.4 cm"/>
    <w:basedOn w:val="142"/>
    <w:qFormat/>
    <w:uiPriority w:val="0"/>
    <w:pPr>
      <w:ind w:left="227"/>
    </w:pPr>
  </w:style>
  <w:style w:type="paragraph" w:customStyle="1" w:styleId="144">
    <w:name w:val="TAL + Left: 0.6 cm"/>
    <w:basedOn w:val="143"/>
    <w:qFormat/>
    <w:uiPriority w:val="0"/>
    <w:pPr>
      <w:ind w:left="340"/>
    </w:pPr>
  </w:style>
  <w:style w:type="paragraph" w:customStyle="1" w:styleId="145">
    <w:name w:val="3GPP_Header"/>
    <w:basedOn w:val="1"/>
    <w:link w:val="146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146">
    <w:name w:val="3GPP_Header Char"/>
    <w:link w:val="145"/>
    <w:qFormat/>
    <w:uiPriority w:val="0"/>
    <w:rPr>
      <w:rFonts w:ascii="Times New Roman" w:hAnsi="Times New Roman" w:eastAsia="宋体"/>
      <w:b/>
      <w:sz w:val="24"/>
      <w:lang w:val="en-GB" w:eastAsia="zh-CN"/>
    </w:rPr>
  </w:style>
  <w:style w:type="character" w:customStyle="1" w:styleId="147">
    <w:name w:val="CR Cover Page Zchn"/>
    <w:link w:val="93"/>
    <w:qFormat/>
    <w:locked/>
    <w:uiPriority w:val="0"/>
    <w:rPr>
      <w:rFonts w:ascii="Arial" w:hAnsi="Arial"/>
      <w:lang w:val="en-GB" w:eastAsia="en-US"/>
    </w:rPr>
  </w:style>
  <w:style w:type="character" w:customStyle="1" w:styleId="148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49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0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15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152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53">
    <w:name w:val="List Bullet 6"/>
    <w:basedOn w:val="34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54">
    <w:name w:val="Style TAL + Left:  075 cm"/>
    <w:basedOn w:val="65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155">
    <w:name w:val="TAL + Left:  1"/>
    <w:basedOn w:val="65"/>
    <w:link w:val="15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156">
    <w:name w:val="TAL + Left:  1;00 cm Char Char"/>
    <w:link w:val="155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157">
    <w:name w:val="TAL + Left: 125 cm"/>
    <w:basedOn w:val="154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58">
    <w:name w:val="TAL + Left: 1"/>
    <w:basedOn w:val="157"/>
    <w:qFormat/>
    <w:uiPriority w:val="0"/>
    <w:pPr>
      <w:ind w:left="851"/>
    </w:pPr>
    <w:rPr>
      <w:rFonts w:eastAsia="Batang"/>
    </w:rPr>
  </w:style>
  <w:style w:type="paragraph" w:customStyle="1" w:styleId="159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160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62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6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164">
    <w:name w:val="Plain Text Char"/>
    <w:basedOn w:val="50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165">
    <w:name w:val="TAJ"/>
    <w:basedOn w:val="67"/>
    <w:qFormat/>
    <w:uiPriority w:val="0"/>
    <w:rPr>
      <w:rFonts w:eastAsia="MS Mincho"/>
      <w:lang w:eastAsia="zh-CN"/>
    </w:rPr>
  </w:style>
  <w:style w:type="paragraph" w:customStyle="1" w:styleId="166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67">
    <w:name w:val="Body Text Indent Char"/>
    <w:basedOn w:val="50"/>
    <w:link w:val="32"/>
    <w:qFormat/>
    <w:uiPriority w:val="0"/>
    <w:rPr>
      <w:rFonts w:ascii="Times New Roman" w:hAnsi="Times New Roman" w:eastAsia="MS Mincho"/>
      <w:lang w:val="en-GB" w:eastAsia="zh-CN"/>
    </w:rPr>
  </w:style>
  <w:style w:type="paragraph" w:customStyle="1" w:styleId="168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69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0">
    <w:name w:val="Comment Subject1"/>
    <w:basedOn w:val="30"/>
    <w:next w:val="30"/>
    <w:semiHidden/>
    <w:qFormat/>
    <w:uiPriority w:val="0"/>
    <w:rPr>
      <w:rFonts w:eastAsia="MS Mincho"/>
      <w:b/>
      <w:bCs/>
      <w:lang w:eastAsia="zh-CN"/>
    </w:rPr>
  </w:style>
  <w:style w:type="paragraph" w:customStyle="1" w:styleId="171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2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3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74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76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78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181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82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185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6">
    <w:name w:val="Doc-text2 Char"/>
    <w:link w:val="187"/>
    <w:qFormat/>
    <w:uiPriority w:val="0"/>
    <w:rPr>
      <w:rFonts w:ascii="Arial" w:hAnsi="Arial" w:cs="Arial"/>
      <w:color w:val="0000FF"/>
      <w:kern w:val="2"/>
      <w:lang w:eastAsia="zh-CN"/>
    </w:rPr>
  </w:style>
  <w:style w:type="paragraph" w:customStyle="1" w:styleId="187">
    <w:name w:val="Doc-text2"/>
    <w:basedOn w:val="1"/>
    <w:link w:val="186"/>
    <w:qFormat/>
    <w:uiPriority w:val="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188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89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90">
    <w:name w:val="B2 Car"/>
    <w:qFormat/>
    <w:uiPriority w:val="0"/>
    <w:rPr>
      <w:rFonts w:ascii="Times New Roman" w:hAnsi="Times New Roman"/>
      <w:lang w:val="en-GB"/>
    </w:rPr>
  </w:style>
  <w:style w:type="character" w:customStyle="1" w:styleId="191">
    <w:name w:val="B3 Char"/>
    <w:link w:val="89"/>
    <w:qFormat/>
    <w:uiPriority w:val="0"/>
    <w:rPr>
      <w:rFonts w:ascii="Times New Roman" w:hAnsi="Times New Roman"/>
      <w:lang w:val="en-GB" w:eastAsia="en-US"/>
    </w:rPr>
  </w:style>
  <w:style w:type="paragraph" w:customStyle="1" w:styleId="192">
    <w:name w:val="Reference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193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94">
    <w:name w:val="B4 Char"/>
    <w:link w:val="90"/>
    <w:qFormat/>
    <w:uiPriority w:val="0"/>
    <w:rPr>
      <w:rFonts w:ascii="Times New Roman" w:hAnsi="Times New Roman"/>
      <w:lang w:val="en-GB" w:eastAsia="en-US"/>
    </w:rPr>
  </w:style>
  <w:style w:type="paragraph" w:customStyle="1" w:styleId="195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character" w:customStyle="1" w:styleId="196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97">
    <w:name w:val="Proposal"/>
    <w:basedOn w:val="1"/>
    <w:link w:val="199"/>
    <w:qFormat/>
    <w:uiPriority w:val="0"/>
    <w:pPr>
      <w:numPr>
        <w:ilvl w:val="0"/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198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99">
    <w:name w:val="Proposal Char"/>
    <w:link w:val="197"/>
    <w:qFormat/>
    <w:uiPriority w:val="0"/>
    <w:rPr>
      <w:rFonts w:ascii="Times New Roman" w:hAnsi="Times New Roman"/>
      <w:b/>
      <w:lang w:val="en-GB" w:eastAsia="en-US"/>
    </w:rPr>
  </w:style>
  <w:style w:type="paragraph" w:customStyle="1" w:styleId="200">
    <w:name w:val="Proposal list"/>
    <w:basedOn w:val="197"/>
    <w:link w:val="201"/>
    <w:qFormat/>
    <w:uiPriority w:val="0"/>
    <w:pPr>
      <w:numPr>
        <w:numId w:val="0"/>
      </w:numPr>
      <w:ind w:left="1560" w:hanging="1134"/>
    </w:pPr>
  </w:style>
  <w:style w:type="character" w:customStyle="1" w:styleId="201">
    <w:name w:val="Proposal list Char"/>
    <w:link w:val="200"/>
    <w:qFormat/>
    <w:uiPriority w:val="0"/>
    <w:rPr>
      <w:rFonts w:ascii="Times New Roman" w:hAnsi="Times New Roman"/>
      <w:b/>
      <w:lang w:val="en-GB" w:eastAsia="en-US"/>
    </w:rPr>
  </w:style>
  <w:style w:type="character" w:customStyle="1" w:styleId="202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203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0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205">
    <w:name w:val="a"/>
    <w:basedOn w:val="93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06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07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08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209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10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11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12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13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14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15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16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paragraph" w:customStyle="1" w:styleId="217">
    <w:name w:val="Revision1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18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8E67A-B9D4-4A6A-90F5-5D682B03A9A3}">
  <ds:schemaRefs/>
</ds:datastoreItem>
</file>

<file path=customXml/itemProps2.xml><?xml version="1.0" encoding="utf-8"?>
<ds:datastoreItem xmlns:ds="http://schemas.openxmlformats.org/officeDocument/2006/customXml" ds:itemID="{BD0DDB2A-A3A3-4BEE-AFC2-86F3555FC100}">
  <ds:schemaRefs/>
</ds:datastoreItem>
</file>

<file path=customXml/itemProps3.xml><?xml version="1.0" encoding="utf-8"?>
<ds:datastoreItem xmlns:ds="http://schemas.openxmlformats.org/officeDocument/2006/customXml" ds:itemID="{7FC21A14-4E5B-4B99-9EE8-9E703928F2A5}">
  <ds:schemaRefs/>
</ds:datastoreItem>
</file>

<file path=customXml/itemProps4.xml><?xml version="1.0" encoding="utf-8"?>
<ds:datastoreItem xmlns:ds="http://schemas.openxmlformats.org/officeDocument/2006/customXml" ds:itemID="{C56BAC28-BC45-471A-9EBB-247DB58CC6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6489</Words>
  <Characters>36988</Characters>
  <Lines>308</Lines>
  <Paragraphs>86</Paragraphs>
  <TotalTime>1</TotalTime>
  <ScaleCrop>false</ScaleCrop>
  <LinksUpToDate>false</LinksUpToDate>
  <CharactersWithSpaces>43391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2025-05-23T11:38:00Z</dcterms:created>
  <dc:creator>Michael Sanders, John M Meredith</dc:creator>
  <cp:lastModifiedBy>ZTE</cp:lastModifiedBy>
  <cp:lastPrinted>2411-12-31T22:59:00Z</cp:lastPrinted>
  <dcterms:modified xsi:type="dcterms:W3CDTF">2025-11-20T22:00:35Z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2052-11.8.2.12085</vt:lpwstr>
  </property>
  <property fmtid="{D5CDD505-2E9C-101B-9397-08002B2CF9AE}" pid="24" name="ICV">
    <vt:lpwstr>F961A4DA6C7047EFBA18C1A39F821B68</vt:lpwstr>
  </property>
</Properties>
</file>